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6E51" w14:textId="77777777" w:rsidR="008F438E" w:rsidRDefault="002D7AED">
      <w:pPr>
        <w:widowControl/>
        <w:snapToGrid w:val="0"/>
        <w:spacing w:line="288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</w:p>
    <w:p w14:paraId="7C5D1C9F" w14:textId="77777777" w:rsidR="008F438E" w:rsidRDefault="002D7AED">
      <w:pPr>
        <w:widowControl/>
        <w:snapToGrid w:val="0"/>
        <w:spacing w:line="288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/>
          <w:sz w:val="28"/>
          <w:szCs w:val="28"/>
        </w:rPr>
        <w:t>事指南</w:t>
      </w:r>
    </w:p>
    <w:p w14:paraId="1B200211" w14:textId="77777777" w:rsidR="008F438E" w:rsidRDefault="002D7AED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14:paraId="35FBF4DB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>
        <w:rPr>
          <w:rFonts w:ascii="仿宋" w:eastAsia="仿宋" w:hAnsi="仿宋" w:cs="仿宋" w:hint="eastAsia"/>
          <w:color w:val="000000" w:themeColor="text1"/>
          <w:szCs w:val="24"/>
        </w:rPr>
        <w:t>两</w:t>
      </w:r>
      <w:r>
        <w:rPr>
          <w:rFonts w:ascii="仿宋" w:eastAsia="仿宋" w:hAnsi="仿宋" w:cs="仿宋"/>
          <w:color w:val="000000" w:themeColor="text1"/>
          <w:szCs w:val="24"/>
        </w:rPr>
        <w:t>个阶段。</w:t>
      </w:r>
    </w:p>
    <w:p w14:paraId="1DED559E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（一）初赛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14:paraId="34FA62FE" w14:textId="68E0A0C4" w:rsidR="008F438E" w:rsidRDefault="004F3FE7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初赛采用笔试形式，考核内容为会计相关知识，时间暂定2</w:t>
      </w:r>
      <w:r>
        <w:rPr>
          <w:rFonts w:ascii="仿宋" w:eastAsia="仿宋" w:hAnsi="仿宋" w:cs="仿宋"/>
          <w:color w:val="000000" w:themeColor="text1"/>
          <w:szCs w:val="24"/>
        </w:rPr>
        <w:t>020</w:t>
      </w:r>
      <w:r>
        <w:rPr>
          <w:rFonts w:ascii="仿宋" w:eastAsia="仿宋" w:hAnsi="仿宋" w:cs="仿宋" w:hint="eastAsia"/>
          <w:color w:val="000000" w:themeColor="text1"/>
          <w:szCs w:val="24"/>
        </w:rPr>
        <w:t>年1</w:t>
      </w:r>
      <w:r>
        <w:rPr>
          <w:rFonts w:ascii="仿宋" w:eastAsia="仿宋" w:hAnsi="仿宋" w:cs="仿宋"/>
          <w:color w:val="000000" w:themeColor="text1"/>
          <w:szCs w:val="24"/>
        </w:rPr>
        <w:t>0</w:t>
      </w:r>
      <w:r>
        <w:rPr>
          <w:rFonts w:ascii="仿宋" w:eastAsia="仿宋" w:hAnsi="仿宋" w:cs="仿宋" w:hint="eastAsia"/>
          <w:color w:val="000000" w:themeColor="text1"/>
          <w:szCs w:val="24"/>
        </w:rPr>
        <w:t>月2</w:t>
      </w:r>
      <w:r>
        <w:rPr>
          <w:rFonts w:ascii="仿宋" w:eastAsia="仿宋" w:hAnsi="仿宋" w:cs="仿宋"/>
          <w:color w:val="000000" w:themeColor="text1"/>
          <w:szCs w:val="24"/>
        </w:rPr>
        <w:t>8</w:t>
      </w:r>
      <w:r>
        <w:rPr>
          <w:rFonts w:ascii="仿宋" w:eastAsia="仿宋" w:hAnsi="仿宋" w:cs="仿宋" w:hint="eastAsia"/>
          <w:color w:val="000000" w:themeColor="text1"/>
          <w:szCs w:val="24"/>
        </w:rPr>
        <w:t>日。</w:t>
      </w:r>
    </w:p>
    <w:p w14:paraId="04B486E4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14:paraId="4E5182F1" w14:textId="668C0CA4" w:rsidR="004F3FE7" w:rsidRDefault="004F3FE7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复赛形式采用线上答题方式，</w:t>
      </w:r>
      <w:r w:rsidRPr="004F3FE7">
        <w:rPr>
          <w:rFonts w:ascii="仿宋" w:eastAsia="仿宋" w:hAnsi="仿宋" w:cs="仿宋" w:hint="eastAsia"/>
          <w:color w:val="000000" w:themeColor="text1"/>
          <w:szCs w:val="24"/>
        </w:rPr>
        <w:t>参赛团队4人（一名出纳、两名会计、一名主管）组建财务工作组，根据提供的一整套工业企业某一会计期间的完整资料，在规定的时间内完成</w:t>
      </w:r>
      <w:r>
        <w:rPr>
          <w:rFonts w:ascii="仿宋" w:eastAsia="仿宋" w:hAnsi="仿宋" w:cs="仿宋" w:hint="eastAsia"/>
          <w:color w:val="000000" w:themeColor="text1"/>
          <w:szCs w:val="24"/>
        </w:rPr>
        <w:t>财务核算与</w:t>
      </w:r>
      <w:r w:rsidRPr="004F3FE7">
        <w:rPr>
          <w:rFonts w:ascii="仿宋" w:eastAsia="仿宋" w:hAnsi="仿宋" w:cs="仿宋" w:hint="eastAsia"/>
          <w:color w:val="000000" w:themeColor="text1"/>
          <w:szCs w:val="24"/>
        </w:rPr>
        <w:t>处理。内容包括建账、原始凭证的审核和填制；会计凭证汇总；记账凭证的编制与审核；账簿登记；对账与结账；财务报表编制等</w:t>
      </w:r>
      <w:r>
        <w:rPr>
          <w:rFonts w:ascii="仿宋" w:eastAsia="仿宋" w:hAnsi="仿宋" w:cs="仿宋" w:hint="eastAsia"/>
          <w:color w:val="000000" w:themeColor="text1"/>
          <w:szCs w:val="24"/>
        </w:rPr>
        <w:t>，由系统自动对团队成绩进行评分</w:t>
      </w:r>
      <w:r w:rsidRPr="004F3FE7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复赛时间暂定2</w:t>
      </w:r>
      <w:r>
        <w:rPr>
          <w:rFonts w:ascii="仿宋" w:eastAsia="仿宋" w:hAnsi="仿宋" w:cs="仿宋"/>
          <w:color w:val="000000" w:themeColor="text1"/>
          <w:szCs w:val="24"/>
        </w:rPr>
        <w:t>020</w:t>
      </w:r>
      <w:r>
        <w:rPr>
          <w:rFonts w:ascii="仿宋" w:eastAsia="仿宋" w:hAnsi="仿宋" w:cs="仿宋" w:hint="eastAsia"/>
          <w:color w:val="000000" w:themeColor="text1"/>
          <w:szCs w:val="24"/>
        </w:rPr>
        <w:t>年1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月1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日。</w:t>
      </w:r>
    </w:p>
    <w:p w14:paraId="5FE9FE99" w14:textId="1CDC6669" w:rsidR="008F438E" w:rsidRDefault="002D7AED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二、竞赛内容</w:t>
      </w:r>
    </w:p>
    <w:p w14:paraId="2ED90FAC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（一）内容</w:t>
      </w:r>
    </w:p>
    <w:p w14:paraId="583AF606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建账、原始凭证的审核与填制；记账凭证的编制与审核；会计凭证汇总；账簿登记；对账与结账；会计报表编制等。</w:t>
      </w:r>
    </w:p>
    <w:p w14:paraId="68FD3B63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（二）大纲</w:t>
      </w:r>
    </w:p>
    <w:p w14:paraId="55DC44CB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财会技能创新大赛以制造业为背景，通过仿真原始凭证提供企业当月发生的经济业务资料，要求选手对当月经济业务进行手工处理并编制本月会计报表。</w:t>
      </w:r>
    </w:p>
    <w:p w14:paraId="7E47F4F0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竞赛内容涉及的经济业务范围：</w:t>
      </w:r>
    </w:p>
    <w:p w14:paraId="298C892F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货币资金</w:t>
      </w:r>
    </w:p>
    <w:p w14:paraId="0F779C6E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（1）库存现金核算及清查。（2）银行存款核算与核对。（3）其他货币资金的核算。</w:t>
      </w:r>
    </w:p>
    <w:p w14:paraId="7AB8DEF4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应收及预付款项</w:t>
      </w:r>
    </w:p>
    <w:p w14:paraId="214E4349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（1）应收票据、应收账款、预付账款和其他应收款的核算。（2）应收款项的减值。</w:t>
      </w:r>
    </w:p>
    <w:p w14:paraId="5277F8BF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交易性金融资产</w:t>
      </w:r>
    </w:p>
    <w:p w14:paraId="5F8E9E30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交易性金融资产的核算。</w:t>
      </w:r>
    </w:p>
    <w:p w14:paraId="7D57795E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4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存货</w:t>
      </w:r>
    </w:p>
    <w:p w14:paraId="1FD7F480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（1）存货（原材料、库存商品、委托加工物资、周转材料）收入、发出的核算。（2）存货清查。③存货减值。</w:t>
      </w:r>
    </w:p>
    <w:p w14:paraId="3ACB94F6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5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长期股权投资</w:t>
      </w:r>
    </w:p>
    <w:p w14:paraId="2F1E7FA1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（1）长期股权投资成本法的核算。（2）长期股权投资权益法的核算。（3）长期股权投资减值。</w:t>
      </w:r>
    </w:p>
    <w:p w14:paraId="40130A4C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6.</w:t>
      </w:r>
      <w:r>
        <w:rPr>
          <w:rFonts w:ascii="仿宋" w:eastAsia="仿宋" w:hAnsi="仿宋" w:cs="仿宋" w:hint="eastAsia"/>
          <w:color w:val="000000" w:themeColor="text1"/>
          <w:szCs w:val="24"/>
        </w:rPr>
        <w:t>固定资产和投资性房地产</w:t>
      </w:r>
    </w:p>
    <w:p w14:paraId="357ED20A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 w14:paraId="5D4C8799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7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无形资产</w:t>
      </w:r>
    </w:p>
    <w:p w14:paraId="5BFADAB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（1）无形资产的取得、摊销及处置的核算。（2）无形资产减值。</w:t>
      </w:r>
    </w:p>
    <w:p w14:paraId="41A65C8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8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其他资产</w:t>
      </w:r>
    </w:p>
    <w:p w14:paraId="26396989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其他资产的核算。</w:t>
      </w:r>
    </w:p>
    <w:p w14:paraId="03927E38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9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流动负债</w:t>
      </w:r>
    </w:p>
    <w:p w14:paraId="2600EED5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 w14:paraId="0CD7159B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0.</w:t>
      </w:r>
      <w:r>
        <w:rPr>
          <w:rFonts w:ascii="仿宋" w:eastAsia="仿宋" w:hAnsi="仿宋" w:cs="仿宋" w:hint="eastAsia"/>
          <w:color w:val="000000" w:themeColor="text1"/>
          <w:szCs w:val="24"/>
        </w:rPr>
        <w:t>长期负债</w:t>
      </w:r>
    </w:p>
    <w:p w14:paraId="3264A5F0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（1）长期借款的核算。（2）应付债券的核算。（3）长期应付款的核算。</w:t>
      </w:r>
    </w:p>
    <w:p w14:paraId="5A3EBEBA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11.</w:t>
      </w:r>
      <w:r>
        <w:rPr>
          <w:rFonts w:ascii="仿宋" w:eastAsia="仿宋" w:hAnsi="仿宋" w:cs="仿宋" w:hint="eastAsia"/>
          <w:color w:val="000000" w:themeColor="text1"/>
          <w:szCs w:val="24"/>
        </w:rPr>
        <w:t>所有者权益</w:t>
      </w:r>
    </w:p>
    <w:p w14:paraId="3427DDE8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（1）实收资本的核算。（2）资本公积的核算。（3）留存收益的核算。</w:t>
      </w:r>
    </w:p>
    <w:p w14:paraId="7878DC2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2.</w:t>
      </w:r>
      <w:r>
        <w:rPr>
          <w:rFonts w:ascii="仿宋" w:eastAsia="仿宋" w:hAnsi="仿宋" w:cs="仿宋" w:hint="eastAsia"/>
          <w:color w:val="000000" w:themeColor="text1"/>
          <w:szCs w:val="24"/>
        </w:rPr>
        <w:t>收入</w:t>
      </w:r>
    </w:p>
    <w:p w14:paraId="4FA3B4D1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（1）销售商品收入的核算。（2）提供劳务收入的核算。（3）让渡资产使用权收入的核算。</w:t>
      </w:r>
    </w:p>
    <w:p w14:paraId="565C832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3.</w:t>
      </w:r>
      <w:r>
        <w:rPr>
          <w:rFonts w:ascii="仿宋" w:eastAsia="仿宋" w:hAnsi="仿宋" w:cs="仿宋" w:hint="eastAsia"/>
          <w:color w:val="000000" w:themeColor="text1"/>
          <w:szCs w:val="24"/>
        </w:rPr>
        <w:t>费用</w:t>
      </w:r>
    </w:p>
    <w:p w14:paraId="3621399A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（1）营业成本的核算。（2）营业税金及附加的核算。（3）期间费用的核算。</w:t>
      </w:r>
    </w:p>
    <w:p w14:paraId="33ABA422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4.</w:t>
      </w:r>
      <w:r>
        <w:rPr>
          <w:rFonts w:ascii="仿宋" w:eastAsia="仿宋" w:hAnsi="仿宋" w:cs="仿宋" w:hint="eastAsia"/>
          <w:color w:val="000000" w:themeColor="text1"/>
          <w:szCs w:val="24"/>
        </w:rPr>
        <w:t>产品成本核算</w:t>
      </w:r>
    </w:p>
    <w:p w14:paraId="5AC4885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（1）要素费用的归集和分配。（2）生产费用在完工产品和在产品之间的归集和分配。（3）产品生产成本的计算。（4）营业外收入、营业外支出的核算。</w:t>
      </w:r>
    </w:p>
    <w:p w14:paraId="40B033B9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1</w:t>
      </w:r>
      <w:r>
        <w:rPr>
          <w:rFonts w:ascii="仿宋" w:eastAsia="仿宋" w:hAnsi="仿宋" w:cs="仿宋"/>
          <w:color w:val="000000" w:themeColor="text1"/>
          <w:szCs w:val="24"/>
        </w:rPr>
        <w:t>5.</w:t>
      </w:r>
      <w:r>
        <w:rPr>
          <w:rFonts w:ascii="仿宋" w:eastAsia="仿宋" w:hAnsi="仿宋" w:cs="仿宋" w:hint="eastAsia"/>
          <w:color w:val="000000" w:themeColor="text1"/>
          <w:szCs w:val="24"/>
        </w:rPr>
        <w:t>税费业务</w:t>
      </w:r>
    </w:p>
    <w:p w14:paraId="42BD152D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所得税费用的核算。</w:t>
      </w:r>
    </w:p>
    <w:p w14:paraId="6AE2386F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6.</w:t>
      </w:r>
      <w:r>
        <w:rPr>
          <w:rFonts w:ascii="仿宋" w:eastAsia="仿宋" w:hAnsi="仿宋" w:cs="仿宋" w:hint="eastAsia"/>
          <w:color w:val="000000" w:themeColor="text1"/>
          <w:szCs w:val="24"/>
        </w:rPr>
        <w:t>利润及利润分配</w:t>
      </w:r>
    </w:p>
    <w:p w14:paraId="039BF968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（1）本年利润的结转。（2）本年利润的分配。</w:t>
      </w:r>
    </w:p>
    <w:p w14:paraId="11BBC0A8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7.</w:t>
      </w:r>
      <w:r>
        <w:rPr>
          <w:rFonts w:ascii="仿宋" w:eastAsia="仿宋" w:hAnsi="仿宋" w:cs="仿宋" w:hint="eastAsia"/>
          <w:color w:val="000000" w:themeColor="text1"/>
          <w:szCs w:val="24"/>
        </w:rPr>
        <w:t>财务报表</w:t>
      </w:r>
    </w:p>
    <w:p w14:paraId="6ADAB782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（1）资产负债表的编制。（2）利润表的编制。</w:t>
      </w:r>
    </w:p>
    <w:p w14:paraId="63BEE532" w14:textId="77777777" w:rsidR="008F438E" w:rsidRDefault="002D7AED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三、评分标准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3969"/>
        <w:gridCol w:w="1134"/>
        <w:gridCol w:w="1134"/>
      </w:tblGrid>
      <w:tr w:rsidR="008F438E" w14:paraId="56A5BA45" w14:textId="77777777">
        <w:trPr>
          <w:trHeight w:val="478"/>
          <w:jc w:val="center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8974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FC43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5701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 w14:paraId="47EC91D6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9BBA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 w14:paraId="749A185E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 w:rsidR="008F438E" w14:paraId="2F24E2C5" w14:textId="77777777">
        <w:trPr>
          <w:trHeight w:val="59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C71A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08B7" w14:textId="77777777" w:rsidR="008F438E" w:rsidRDefault="002D7AED">
            <w:pPr>
              <w:widowControl/>
              <w:spacing w:line="400" w:lineRule="atLeast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06E8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D57D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3F0EFA95" w14:textId="77777777">
        <w:trPr>
          <w:trHeight w:val="814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688C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998E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9622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5D03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6E64A57D" w14:textId="77777777">
        <w:trPr>
          <w:trHeight w:val="92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EC56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80A6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3F3D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E652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4EBE4C36" w14:textId="77777777">
        <w:trPr>
          <w:trHeight w:val="729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941D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DEFF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BAE6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D05D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553279A8" w14:textId="77777777">
        <w:trPr>
          <w:trHeight w:val="757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97F1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0113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E795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0303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6F17D747" w14:textId="77777777">
        <w:trPr>
          <w:trHeight w:val="79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0DA2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资产负债表</w:t>
            </w:r>
          </w:p>
          <w:p w14:paraId="0E81AD09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FA0E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9F03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0B36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71BB894F" w14:textId="77777777">
        <w:trPr>
          <w:trHeight w:val="65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B5A2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BEA0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D180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E484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27B7EB5B" w14:textId="77777777">
        <w:trPr>
          <w:trHeight w:val="82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8CB1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编制纳税申</w:t>
            </w:r>
          </w:p>
          <w:p w14:paraId="181538D9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8872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25F4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BF63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376B406C" w14:textId="77777777">
        <w:trPr>
          <w:trHeight w:val="76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CE99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9F2F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96E8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0B0A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5B090A7B" w14:textId="77777777">
        <w:trPr>
          <w:trHeight w:val="89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3525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产品成本</w:t>
            </w:r>
          </w:p>
          <w:p w14:paraId="326A91FA" w14:textId="77777777" w:rsidR="008F438E" w:rsidRDefault="002D7AED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ECE0" w14:textId="77777777" w:rsidR="008F438E" w:rsidRDefault="002D7AED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2B09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D40F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8F438E" w14:paraId="5C1AD47E" w14:textId="77777777">
        <w:trPr>
          <w:trHeight w:val="636"/>
          <w:jc w:val="center"/>
        </w:trPr>
        <w:tc>
          <w:tcPr>
            <w:tcW w:w="5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F205" w14:textId="77777777" w:rsidR="008F438E" w:rsidRDefault="002D7AED">
            <w:pPr>
              <w:widowControl/>
              <w:spacing w:line="400" w:lineRule="atLeast"/>
              <w:ind w:firstLine="2256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eastAsia="仿宋" w:hAnsi="Calibri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B6B" w14:textId="77777777" w:rsidR="008F438E" w:rsidRDefault="002D7AE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FB27" w14:textId="77777777" w:rsidR="008F438E" w:rsidRDefault="008F438E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 w14:paraId="0C56D100" w14:textId="77777777" w:rsidR="008F438E" w:rsidRDefault="008F438E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14:paraId="799C9DB3" w14:textId="77777777" w:rsidR="008F438E" w:rsidRDefault="002D7AED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四、奖项设置</w:t>
      </w:r>
    </w:p>
    <w:p w14:paraId="085ADEC8" w14:textId="147F8103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（一）校内赛选拔出一等奖</w:t>
      </w:r>
      <w:r w:rsidR="004F3FE7">
        <w:rPr>
          <w:rFonts w:ascii="仿宋" w:eastAsia="仿宋" w:hAnsi="仿宋" w:cs="仿宋" w:hint="eastAsia"/>
          <w:color w:val="000000" w:themeColor="text1"/>
          <w:szCs w:val="24"/>
        </w:rPr>
        <w:t>1支队伍</w:t>
      </w:r>
      <w:r>
        <w:rPr>
          <w:rFonts w:ascii="仿宋" w:eastAsia="仿宋" w:hAnsi="仿宋" w:cs="仿宋" w:hint="eastAsia"/>
          <w:color w:val="000000" w:themeColor="text1"/>
          <w:szCs w:val="24"/>
        </w:rPr>
        <w:t>、二等奖</w:t>
      </w:r>
      <w:r w:rsidR="004F3FE7">
        <w:rPr>
          <w:rFonts w:ascii="仿宋" w:eastAsia="仿宋" w:hAnsi="仿宋" w:cs="仿宋" w:hint="eastAsia"/>
          <w:color w:val="000000" w:themeColor="text1"/>
          <w:szCs w:val="24"/>
        </w:rPr>
        <w:t>2支队伍</w:t>
      </w:r>
      <w:r>
        <w:rPr>
          <w:rFonts w:ascii="仿宋" w:eastAsia="仿宋" w:hAnsi="仿宋" w:cs="仿宋" w:hint="eastAsia"/>
          <w:color w:val="000000" w:themeColor="text1"/>
          <w:szCs w:val="24"/>
        </w:rPr>
        <w:t>、三等奖</w:t>
      </w:r>
      <w:r w:rsidR="004F3FE7">
        <w:rPr>
          <w:rFonts w:ascii="仿宋" w:eastAsia="仿宋" w:hAnsi="仿宋" w:cs="仿宋" w:hint="eastAsia"/>
          <w:color w:val="000000" w:themeColor="text1"/>
          <w:szCs w:val="24"/>
        </w:rPr>
        <w:t>3支队伍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14:paraId="212150C9" w14:textId="5479D57F" w:rsidR="008F438E" w:rsidRDefault="002D7AED">
      <w:pPr>
        <w:pStyle w:val="a7"/>
        <w:spacing w:line="360" w:lineRule="auto"/>
        <w:ind w:firstLineChars="200" w:firstLine="480"/>
        <w:jc w:val="left"/>
        <w:rPr>
          <w:rFonts w:ascii="仿宋" w:eastAsia="仿宋" w:hAnsi="仿宋" w:cs="仿宋"/>
          <w:b w:val="0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lastRenderedPageBreak/>
        <w:t>（二）</w:t>
      </w:r>
      <w:r w:rsidR="004F3FE7"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t>校内选拔赛评分最高的</w:t>
      </w:r>
      <w:r w:rsidR="00B35663"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t>2</w:t>
      </w:r>
      <w:r w:rsidR="004F3FE7"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t>支队伍代表学院参加省赛</w:t>
      </w:r>
      <w:r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t>。</w:t>
      </w:r>
    </w:p>
    <w:p w14:paraId="1624F65B" w14:textId="77777777" w:rsidR="008F438E" w:rsidRDefault="002D7AED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赛事相关部门及负责人</w:t>
      </w:r>
    </w:p>
    <w:p w14:paraId="230BB18A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（一）主办单位</w:t>
      </w:r>
    </w:p>
    <w:p w14:paraId="12A6C29E" w14:textId="305820F3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安徽财经大学教务处</w:t>
      </w:r>
    </w:p>
    <w:p w14:paraId="2284E5D1" w14:textId="77777777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（二）承办单位</w:t>
      </w:r>
    </w:p>
    <w:p w14:paraId="5F71422A" w14:textId="6C288A44" w:rsidR="008F438E" w:rsidRDefault="002D7AE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</w:t>
      </w:r>
      <w:r w:rsidR="004F3FE7">
        <w:rPr>
          <w:rFonts w:ascii="仿宋" w:eastAsia="仿宋" w:hAnsi="仿宋" w:cs="仿宋" w:hint="eastAsia"/>
          <w:color w:val="000000" w:themeColor="text1"/>
          <w:szCs w:val="24"/>
        </w:rPr>
        <w:t>财务与审计系</w:t>
      </w:r>
    </w:p>
    <w:p w14:paraId="17042ACA" w14:textId="6783524A" w:rsidR="008F438E" w:rsidRDefault="008F438E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sectPr w:rsidR="008F43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1D2C" w14:textId="77777777" w:rsidR="00052923" w:rsidRDefault="00052923">
      <w:r>
        <w:separator/>
      </w:r>
    </w:p>
  </w:endnote>
  <w:endnote w:type="continuationSeparator" w:id="0">
    <w:p w14:paraId="7B7B11C5" w14:textId="77777777" w:rsidR="00052923" w:rsidRDefault="000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518577"/>
    </w:sdtPr>
    <w:sdtEndPr/>
    <w:sdtContent>
      <w:p w14:paraId="715BF60B" w14:textId="77777777" w:rsidR="008F438E" w:rsidRDefault="002D7A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FFB040C" w14:textId="77777777" w:rsidR="008F438E" w:rsidRDefault="008F43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A6328" w14:textId="77777777" w:rsidR="00052923" w:rsidRDefault="00052923">
      <w:r>
        <w:separator/>
      </w:r>
    </w:p>
  </w:footnote>
  <w:footnote w:type="continuationSeparator" w:id="0">
    <w:p w14:paraId="1893B02C" w14:textId="77777777" w:rsidR="00052923" w:rsidRDefault="0005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7"/>
    <w:rsid w:val="00052923"/>
    <w:rsid w:val="00261DAD"/>
    <w:rsid w:val="002750B0"/>
    <w:rsid w:val="002D7AED"/>
    <w:rsid w:val="002E247E"/>
    <w:rsid w:val="00410585"/>
    <w:rsid w:val="00457E27"/>
    <w:rsid w:val="004F3FE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8F438E"/>
    <w:rsid w:val="00972F1F"/>
    <w:rsid w:val="00981F07"/>
    <w:rsid w:val="00A87B4F"/>
    <w:rsid w:val="00AC4143"/>
    <w:rsid w:val="00AE6121"/>
    <w:rsid w:val="00B307A9"/>
    <w:rsid w:val="00B35663"/>
    <w:rsid w:val="00BB7A93"/>
    <w:rsid w:val="00C62AE6"/>
    <w:rsid w:val="00C82CDF"/>
    <w:rsid w:val="00CB2420"/>
    <w:rsid w:val="00E37A57"/>
    <w:rsid w:val="1E4001E8"/>
    <w:rsid w:val="40413C20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44CB0"/>
  <w15:docId w15:val="{C7839374-0AFB-4881-9419-1A177BF6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1516</Characters>
  <Application>Microsoft Office Word</Application>
  <DocSecurity>0</DocSecurity>
  <Lines>12</Lines>
  <Paragraphs>3</Paragraphs>
  <ScaleCrop>false</ScaleCrop>
  <Company>微软中国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欢 屠</cp:lastModifiedBy>
  <cp:revision>3</cp:revision>
  <dcterms:created xsi:type="dcterms:W3CDTF">2020-10-20T06:15:00Z</dcterms:created>
  <dcterms:modified xsi:type="dcterms:W3CDTF">2020-10-20T06:37:00Z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